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FB3F17B" w14:textId="6B3F1167" w:rsidR="002D5611" w:rsidRPr="00EE7FAE" w:rsidRDefault="002D5611" w:rsidP="002D561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114bis</w:t>
      </w:r>
      <w:r w:rsidRPr="00EE7FAE">
        <w:rPr>
          <w:rFonts w:ascii="Times New Roman" w:hAnsi="Times New Roman"/>
          <w:b/>
          <w:i/>
          <w:sz w:val="24"/>
          <w:szCs w:val="24"/>
        </w:rPr>
        <w:tab/>
      </w:r>
      <w:r w:rsidRPr="00094083">
        <w:rPr>
          <w:rFonts w:ascii="Times New Roman" w:eastAsia="宋体" w:hAnsi="Times New Roman"/>
          <w:b/>
          <w:sz w:val="24"/>
          <w:szCs w:val="24"/>
          <w:lang w:val="en-US" w:eastAsia="zh-CN"/>
        </w:rPr>
        <w:t>R4-250331</w:t>
      </w:r>
      <w:r>
        <w:rPr>
          <w:rFonts w:ascii="Times New Roman" w:eastAsia="宋体" w:hAnsi="Times New Roman"/>
          <w:b/>
          <w:sz w:val="24"/>
          <w:szCs w:val="24"/>
          <w:lang w:val="en-US" w:eastAsia="zh-CN"/>
        </w:rPr>
        <w:t>0</w:t>
      </w:r>
    </w:p>
    <w:p w14:paraId="7543D4FF" w14:textId="77777777" w:rsidR="002D5611" w:rsidRPr="00EE7FAE" w:rsidRDefault="002D5611" w:rsidP="002D5611">
      <w:pPr>
        <w:tabs>
          <w:tab w:val="center" w:pos="4536"/>
          <w:tab w:val="right" w:pos="9072"/>
        </w:tabs>
        <w:rPr>
          <w:rFonts w:ascii="Times New Roman" w:hAnsi="Times New Roman" w:cs="Times New Roman"/>
          <w:b/>
          <w:lang w:eastAsia="en-US"/>
        </w:rPr>
      </w:pPr>
      <w:r w:rsidRPr="00EE7FAE">
        <w:rPr>
          <w:rFonts w:ascii="Times New Roman" w:hAnsi="Times New Roman" w:cs="Times New Roman"/>
          <w:b/>
          <w:lang w:eastAsia="en-US"/>
        </w:rPr>
        <w:t>Wuhan, China, April 7th – 11th, 2025</w:t>
      </w:r>
    </w:p>
    <w:p w14:paraId="67B6E04D" w14:textId="77777777" w:rsidR="006E5755" w:rsidRPr="002D5611" w:rsidRDefault="006E5755" w:rsidP="006E5755">
      <w:pPr>
        <w:overflowPunct w:val="0"/>
        <w:autoSpaceDE w:val="0"/>
        <w:autoSpaceDN w:val="0"/>
        <w:adjustRightInd w:val="0"/>
        <w:textAlignment w:val="baseline"/>
        <w:rPr>
          <w:rFonts w:asciiTheme="majorHAnsi" w:hAnsiTheme="majorHAnsi" w:cstheme="majorHAnsi"/>
          <w:b/>
          <w:bCs/>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48D388A2"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7792F" w:rsidRPr="00C7792F">
        <w:rPr>
          <w:rFonts w:asciiTheme="majorHAnsi" w:hAnsiTheme="majorHAnsi" w:cstheme="majorHAnsi"/>
          <w:sz w:val="22"/>
          <w:lang w:val="en-CA"/>
        </w:rPr>
        <w:t>Discussion on event triggered L1 measurement reporting for mobility</w:t>
      </w:r>
    </w:p>
    <w:p w14:paraId="5DD9EDDA" w14:textId="23E6A3AD"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C63EAA">
        <w:rPr>
          <w:rFonts w:asciiTheme="majorHAnsi" w:hAnsiTheme="majorHAnsi" w:cstheme="majorHAnsi"/>
          <w:sz w:val="22"/>
          <w:szCs w:val="22"/>
        </w:rPr>
        <w:t>7</w:t>
      </w:r>
      <w:r w:rsidR="0093603C" w:rsidRPr="002A5845">
        <w:rPr>
          <w:rFonts w:asciiTheme="majorHAnsi" w:hAnsiTheme="majorHAnsi" w:cstheme="majorHAnsi"/>
          <w:sz w:val="22"/>
          <w:szCs w:val="22"/>
        </w:rPr>
        <w:t>.2.1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0E40D502" w14:textId="68132431" w:rsidR="0048248B" w:rsidRPr="00055C5A" w:rsidRDefault="000B1197" w:rsidP="00055C5A">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E</w:t>
            </w:r>
            <w:r w:rsidR="0048248B" w:rsidRPr="00CE52F1">
              <w:rPr>
                <w:rFonts w:asciiTheme="majorHAnsi" w:hAnsiTheme="majorHAnsi" w:cstheme="majorHAnsi"/>
                <w:sz w:val="20"/>
                <w:szCs w:val="20"/>
                <w:lang w:val="en-GB"/>
              </w:rPr>
              <w:t>vent-triggered L1 reporting</w:t>
            </w:r>
          </w:p>
        </w:tc>
      </w:tr>
    </w:tbl>
    <w:p w14:paraId="322F81D7" w14:textId="130202D6" w:rsidR="00C63EAA" w:rsidRPr="00C63EAA" w:rsidRDefault="006E5755" w:rsidP="00C63EA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047B816B" w14:textId="4DF0AA5B" w:rsidR="00C63EAA" w:rsidRDefault="00C63EAA" w:rsidP="00C63EAA">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u w:val="single"/>
          <w:lang w:val="en-GB"/>
        </w:rPr>
        <w:t>Reporting capability</w:t>
      </w:r>
    </w:p>
    <w:tbl>
      <w:tblPr>
        <w:tblStyle w:val="a4"/>
        <w:tblW w:w="0" w:type="auto"/>
        <w:tblLook w:val="04A0" w:firstRow="1" w:lastRow="0" w:firstColumn="1" w:lastColumn="0" w:noHBand="0" w:noVBand="1"/>
      </w:tblPr>
      <w:tblGrid>
        <w:gridCol w:w="10478"/>
      </w:tblGrid>
      <w:tr w:rsidR="00C63EAA" w14:paraId="2D3C6295" w14:textId="77777777" w:rsidTr="00E54015">
        <w:tc>
          <w:tcPr>
            <w:tcW w:w="10478" w:type="dxa"/>
          </w:tcPr>
          <w:p w14:paraId="327119EA" w14:textId="77777777" w:rsidR="004C3F86" w:rsidRPr="004C3F86" w:rsidRDefault="004C3F86" w:rsidP="004C3F86">
            <w:pPr>
              <w:pStyle w:val="4"/>
              <w:numPr>
                <w:ilvl w:val="0"/>
                <w:numId w:val="0"/>
              </w:numPr>
              <w:outlineLvl w:val="3"/>
              <w:rPr>
                <w:rFonts w:asciiTheme="majorHAnsi" w:hAnsiTheme="majorHAnsi" w:cstheme="majorHAnsi"/>
                <w:sz w:val="20"/>
                <w:lang w:val="en-US"/>
              </w:rPr>
            </w:pPr>
            <w:r w:rsidRPr="004C3F86">
              <w:rPr>
                <w:rFonts w:asciiTheme="majorHAnsi" w:hAnsiTheme="majorHAnsi" w:cstheme="majorHAnsi"/>
                <w:sz w:val="20"/>
                <w:lang w:val="en-US"/>
              </w:rPr>
              <w:t>Issue 2-4: whether to introduce/update requirements for reporting criteria per measurement category</w:t>
            </w:r>
          </w:p>
          <w:p w14:paraId="37FC01A5" w14:textId="77777777" w:rsidR="004C3F86" w:rsidRPr="004C3F86" w:rsidRDefault="004C3F86" w:rsidP="004C3F86">
            <w:pPr>
              <w:spacing w:after="120"/>
              <w:rPr>
                <w:rFonts w:asciiTheme="majorHAnsi" w:hAnsiTheme="majorHAnsi" w:cstheme="majorHAnsi"/>
                <w:b/>
                <w:bCs/>
                <w:color w:val="000000" w:themeColor="text1"/>
                <w:sz w:val="20"/>
                <w:szCs w:val="20"/>
              </w:rPr>
            </w:pPr>
            <w:r w:rsidRPr="004C3F86">
              <w:rPr>
                <w:rFonts w:asciiTheme="majorHAnsi" w:hAnsiTheme="majorHAnsi" w:cstheme="majorHAnsi"/>
                <w:b/>
                <w:bCs/>
                <w:color w:val="000000" w:themeColor="text1"/>
                <w:sz w:val="20"/>
                <w:szCs w:val="20"/>
              </w:rPr>
              <w:t>Candidate options:</w:t>
            </w:r>
          </w:p>
          <w:p w14:paraId="59D7F666"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4C3F86">
              <w:rPr>
                <w:rFonts w:asciiTheme="majorHAnsi" w:hAnsiTheme="majorHAnsi" w:cstheme="majorHAnsi"/>
                <w:color w:val="000000" w:themeColor="text1"/>
                <w:sz w:val="20"/>
                <w:szCs w:val="20"/>
              </w:rPr>
              <w:t>Option 1: Yes (Xiaomi, CMCC, CATT, MTK, ZTE, OPPO, CTC, E///)</w:t>
            </w:r>
          </w:p>
          <w:p w14:paraId="4D1490A1"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4C3F86">
              <w:rPr>
                <w:rFonts w:asciiTheme="majorHAnsi" w:hAnsiTheme="majorHAnsi" w:cstheme="majorHAnsi"/>
                <w:color w:val="000000" w:themeColor="text1"/>
                <w:sz w:val="20"/>
                <w:szCs w:val="20"/>
              </w:rPr>
              <w:t xml:space="preserve">Option 1a: </w:t>
            </w:r>
            <w:r w:rsidRPr="004C3F86">
              <w:rPr>
                <w:rFonts w:asciiTheme="majorHAnsi" w:hAnsiTheme="majorHAnsi" w:cstheme="majorHAnsi"/>
                <w:bCs/>
                <w:color w:val="000000" w:themeColor="text1"/>
                <w:sz w:val="20"/>
                <w:szCs w:val="20"/>
              </w:rPr>
              <w:t>RAN4 to update intra-frequency and inter-frequency measurement reporting criteria requirements for SSB and CSI-RS based L1-RSRP with the same E</w:t>
            </w:r>
            <w:r w:rsidRPr="004C3F86">
              <w:rPr>
                <w:rFonts w:asciiTheme="majorHAnsi" w:hAnsiTheme="majorHAnsi" w:cstheme="majorHAnsi"/>
                <w:bCs/>
                <w:color w:val="000000" w:themeColor="text1"/>
                <w:sz w:val="20"/>
                <w:szCs w:val="20"/>
                <w:vertAlign w:val="subscript"/>
              </w:rPr>
              <w:t xml:space="preserve">cat. </w:t>
            </w:r>
            <w:r w:rsidRPr="004C3F86">
              <w:rPr>
                <w:rFonts w:asciiTheme="majorHAnsi" w:hAnsiTheme="majorHAnsi" w:cstheme="majorHAnsi"/>
                <w:bCs/>
                <w:color w:val="000000" w:themeColor="text1"/>
                <w:sz w:val="20"/>
                <w:szCs w:val="20"/>
              </w:rPr>
              <w:t>(OPPO)</w:t>
            </w:r>
          </w:p>
          <w:p w14:paraId="28FD47B5"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4C3F86">
              <w:rPr>
                <w:rFonts w:asciiTheme="majorHAnsi" w:hAnsiTheme="majorHAnsi" w:cstheme="majorHAnsi"/>
                <w:bCs/>
                <w:color w:val="000000" w:themeColor="text1"/>
                <w:sz w:val="20"/>
                <w:szCs w:val="20"/>
              </w:rPr>
              <w:t>Option 1b: Number of supported L1 events is to be added on top of the currently supported L3 events. Details FFS. (Nokia)</w:t>
            </w:r>
          </w:p>
          <w:p w14:paraId="17B4AEB7"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4C3F86">
              <w:rPr>
                <w:rFonts w:asciiTheme="majorHAnsi" w:hAnsiTheme="majorHAnsi" w:cstheme="majorHAnsi"/>
                <w:color w:val="000000" w:themeColor="text1"/>
                <w:sz w:val="20"/>
                <w:szCs w:val="20"/>
              </w:rPr>
              <w:t xml:space="preserve">Option 2: </w:t>
            </w:r>
            <w:r w:rsidRPr="004C3F86">
              <w:rPr>
                <w:rFonts w:asciiTheme="majorHAnsi" w:hAnsiTheme="majorHAnsi" w:cstheme="majorHAnsi"/>
                <w:bCs/>
                <w:color w:val="000000" w:themeColor="text1"/>
                <w:sz w:val="20"/>
                <w:szCs w:val="20"/>
              </w:rPr>
              <w:t>Open to let RAN1 discuss the number of events supported by UE at first. (MTK)</w:t>
            </w:r>
          </w:p>
          <w:p w14:paraId="4FF2B5FC" w14:textId="73C83383" w:rsidR="00C63EAA"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hint="eastAsia"/>
                <w:color w:val="000000" w:themeColor="text1"/>
                <w:sz w:val="20"/>
                <w:szCs w:val="20"/>
              </w:rPr>
            </w:pPr>
            <w:r w:rsidRPr="004C3F86">
              <w:rPr>
                <w:rFonts w:asciiTheme="majorHAnsi" w:hAnsiTheme="majorHAnsi" w:cstheme="majorHAnsi"/>
                <w:bCs/>
                <w:color w:val="000000" w:themeColor="text1"/>
                <w:sz w:val="20"/>
                <w:szCs w:val="20"/>
              </w:rPr>
              <w:t xml:space="preserve">Option 2a: </w:t>
            </w:r>
            <w:r w:rsidRPr="004C3F86">
              <w:rPr>
                <w:rFonts w:asciiTheme="majorHAnsi" w:hAnsiTheme="majorHAnsi" w:cstheme="majorHAnsi"/>
                <w:color w:val="000000" w:themeColor="text1"/>
                <w:sz w:val="20"/>
                <w:szCs w:val="20"/>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662DE97B" w14:textId="236D881B" w:rsidR="00C63EAA" w:rsidRPr="00526BE2" w:rsidRDefault="00C63EAA" w:rsidP="00C63EAA">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T</w:t>
      </w:r>
      <w:r w:rsidRPr="00EE5F13">
        <w:rPr>
          <w:rFonts w:ascii="Times New Roman" w:hAnsi="Times New Roman" w:cs="Times New Roman"/>
          <w:sz w:val="20"/>
          <w:szCs w:val="20"/>
          <w:lang w:val="en-GB"/>
        </w:rPr>
        <w:t xml:space="preserve">here are </w:t>
      </w:r>
      <w:r>
        <w:rPr>
          <w:rFonts w:ascii="Times New Roman" w:hAnsi="Times New Roman" w:cs="Times New Roman"/>
          <w:sz w:val="20"/>
          <w:szCs w:val="20"/>
          <w:lang w:val="en-GB"/>
        </w:rPr>
        <w:t>some</w:t>
      </w:r>
      <w:r w:rsidRPr="00EE5F13">
        <w:rPr>
          <w:rFonts w:ascii="Times New Roman" w:hAnsi="Times New Roman" w:cs="Times New Roman"/>
          <w:sz w:val="20"/>
          <w:szCs w:val="20"/>
          <w:lang w:val="en-GB"/>
        </w:rPr>
        <w:t xml:space="preserve"> discussions about the UE capability of supported number of events. Generally, we are fine to define capability for supported number of events </w:t>
      </w:r>
      <w:r>
        <w:rPr>
          <w:rFonts w:ascii="Times New Roman" w:hAnsi="Times New Roman" w:cs="Times New Roman"/>
          <w:sz w:val="20"/>
          <w:szCs w:val="20"/>
          <w:lang w:val="en-GB"/>
        </w:rPr>
        <w:t>for L1 based reporting for LTM</w:t>
      </w:r>
      <w:r w:rsidRPr="00054F5D">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054F5D">
        <w:rPr>
          <w:rFonts w:ascii="Times New Roman" w:hAnsi="Times New Roman" w:cs="Times New Roman"/>
          <w:sz w:val="20"/>
          <w:szCs w:val="20"/>
          <w:lang w:val="en-GB"/>
        </w:rPr>
        <w:t xml:space="preserve">Since CSI-RS based LTM is also considered in L1 event triggered reporting, </w:t>
      </w:r>
      <w:r w:rsidRPr="00EE5F13">
        <w:rPr>
          <w:rFonts w:ascii="Times New Roman" w:hAnsi="Times New Roman" w:cs="Times New Roman"/>
          <w:sz w:val="20"/>
          <w:szCs w:val="20"/>
          <w:lang w:val="en-GB"/>
        </w:rPr>
        <w:t xml:space="preserve">the relation between L3 reporting and L1 reporting, and relation between CSI-RS based L1 measurement/reporting and SSB based L1 measurement/reporting will have impact on the capability definition. it’s also FFS how to count frequency layer. Therefore, we </w:t>
      </w:r>
      <w:r w:rsidR="00DE2EFA">
        <w:rPr>
          <w:rFonts w:ascii="Times New Roman" w:hAnsi="Times New Roman" w:cs="Times New Roman"/>
          <w:sz w:val="20"/>
          <w:szCs w:val="20"/>
          <w:lang w:val="en-GB"/>
        </w:rPr>
        <w:t>prefer</w:t>
      </w:r>
      <w:r w:rsidRPr="00EE5F13">
        <w:rPr>
          <w:rFonts w:ascii="Times New Roman" w:hAnsi="Times New Roman" w:cs="Times New Roman"/>
          <w:sz w:val="20"/>
          <w:szCs w:val="20"/>
          <w:lang w:val="en-GB"/>
        </w:rPr>
        <w:t xml:space="preserve"> to discuss the detail of UE capability</w:t>
      </w:r>
      <w:r>
        <w:rPr>
          <w:rFonts w:ascii="Times New Roman" w:hAnsi="Times New Roman" w:cs="Times New Roman"/>
          <w:sz w:val="20"/>
          <w:szCs w:val="20"/>
          <w:lang w:val="en-GB"/>
        </w:rPr>
        <w:t xml:space="preserve"> for in later stage when design is clearer.</w:t>
      </w:r>
    </w:p>
    <w:p w14:paraId="0A62F6E5" w14:textId="60E4AD58" w:rsidR="00C63EAA" w:rsidRPr="00ED61D9" w:rsidRDefault="00C63EAA" w:rsidP="00C63EAA">
      <w:pPr>
        <w:spacing w:beforeLines="50" w:before="120" w:afterLines="50" w:after="120"/>
        <w:rPr>
          <w:rFonts w:ascii="Times New Roman" w:hAnsi="Times New Roman" w:cs="Times New Roman"/>
          <w:b/>
          <w:bCs/>
          <w:sz w:val="20"/>
          <w:szCs w:val="20"/>
          <w:lang w:val="en-GB"/>
        </w:rPr>
      </w:pPr>
      <w:r w:rsidRPr="00ED61D9">
        <w:rPr>
          <w:rFonts w:ascii="Times New Roman" w:hAnsi="Times New Roman" w:cs="Times New Roman" w:hint="eastAsia"/>
          <w:b/>
          <w:bCs/>
          <w:sz w:val="20"/>
          <w:szCs w:val="20"/>
          <w:lang w:val="en-GB"/>
        </w:rPr>
        <w:t>P</w:t>
      </w:r>
      <w:r w:rsidRPr="00ED61D9">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ED61D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RAN4 to define UE capability for </w:t>
      </w:r>
      <w:r w:rsidRPr="005310DC">
        <w:rPr>
          <w:rFonts w:ascii="Times New Roman" w:hAnsi="Times New Roman" w:cs="Times New Roman"/>
          <w:b/>
          <w:bCs/>
          <w:sz w:val="20"/>
          <w:szCs w:val="20"/>
          <w:lang w:val="en-GB"/>
        </w:rPr>
        <w:t>Event Triggering and Reporting Criteria for LTM</w:t>
      </w:r>
      <w:r>
        <w:rPr>
          <w:rFonts w:ascii="Times New Roman" w:hAnsi="Times New Roman" w:cs="Times New Roman"/>
          <w:b/>
          <w:bCs/>
          <w:sz w:val="20"/>
          <w:szCs w:val="20"/>
          <w:lang w:val="en-GB"/>
        </w:rPr>
        <w:t xml:space="preserve">. </w:t>
      </w:r>
    </w:p>
    <w:p w14:paraId="4A05D9AC" w14:textId="77777777" w:rsidR="00C63EAA" w:rsidRPr="00CE52F1" w:rsidRDefault="00C63EAA" w:rsidP="00C63EAA">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u w:val="single"/>
          <w:lang w:val="en-GB"/>
        </w:rPr>
        <w:t>M</w:t>
      </w:r>
      <w:r w:rsidRPr="00CE52F1">
        <w:rPr>
          <w:rFonts w:asciiTheme="majorHAnsi" w:hAnsiTheme="majorHAnsi" w:cstheme="majorHAnsi"/>
          <w:sz w:val="20"/>
          <w:szCs w:val="20"/>
          <w:u w:val="single"/>
          <w:lang w:val="en-GB"/>
        </w:rPr>
        <w:t xml:space="preserve">easurement </w:t>
      </w:r>
      <w:r>
        <w:rPr>
          <w:rFonts w:asciiTheme="majorHAnsi" w:hAnsiTheme="majorHAnsi" w:cstheme="majorHAnsi"/>
          <w:sz w:val="20"/>
          <w:szCs w:val="20"/>
          <w:u w:val="single"/>
          <w:lang w:val="en-GB"/>
        </w:rPr>
        <w:t>delay</w:t>
      </w:r>
    </w:p>
    <w:tbl>
      <w:tblPr>
        <w:tblStyle w:val="a4"/>
        <w:tblW w:w="0" w:type="auto"/>
        <w:tblLook w:val="04A0" w:firstRow="1" w:lastRow="0" w:firstColumn="1" w:lastColumn="0" w:noHBand="0" w:noVBand="1"/>
      </w:tblPr>
      <w:tblGrid>
        <w:gridCol w:w="10478"/>
      </w:tblGrid>
      <w:tr w:rsidR="00C63EAA" w14:paraId="408713A8" w14:textId="77777777" w:rsidTr="00E54015">
        <w:tc>
          <w:tcPr>
            <w:tcW w:w="10478" w:type="dxa"/>
          </w:tcPr>
          <w:p w14:paraId="1B477B23" w14:textId="77777777" w:rsidR="00B76455" w:rsidRPr="00B76455" w:rsidRDefault="00B76455" w:rsidP="00B76455">
            <w:pPr>
              <w:pStyle w:val="4"/>
              <w:numPr>
                <w:ilvl w:val="0"/>
                <w:numId w:val="0"/>
              </w:numPr>
              <w:outlineLvl w:val="3"/>
              <w:rPr>
                <w:rFonts w:ascii="Times New Roman" w:hAnsi="Times New Roman" w:cs="Times New Roman"/>
                <w:sz w:val="20"/>
                <w:lang w:val="en-US"/>
              </w:rPr>
            </w:pPr>
            <w:r w:rsidRPr="00B76455">
              <w:rPr>
                <w:rFonts w:ascii="Times New Roman" w:hAnsi="Times New Roman" w:cs="Times New Roman"/>
                <w:sz w:val="20"/>
                <w:lang w:val="en-US"/>
              </w:rPr>
              <w:t>Issue 2-2: Event triggered reporting delay for L1 reporting</w:t>
            </w:r>
          </w:p>
          <w:p w14:paraId="204BB0B4" w14:textId="77777777" w:rsidR="00B76455" w:rsidRPr="00B76455" w:rsidRDefault="00B76455" w:rsidP="00B76455">
            <w:pPr>
              <w:spacing w:after="120"/>
              <w:rPr>
                <w:rFonts w:ascii="Times New Roman" w:hAnsi="Times New Roman" w:cs="Times New Roman"/>
                <w:b/>
                <w:bCs/>
                <w:color w:val="000000" w:themeColor="text1"/>
                <w:sz w:val="20"/>
                <w:szCs w:val="20"/>
              </w:rPr>
            </w:pPr>
            <w:r w:rsidRPr="00B76455">
              <w:rPr>
                <w:rFonts w:ascii="Times New Roman" w:hAnsi="Times New Roman" w:cs="Times New Roman"/>
                <w:b/>
                <w:bCs/>
                <w:color w:val="000000" w:themeColor="text1"/>
                <w:sz w:val="20"/>
                <w:szCs w:val="20"/>
              </w:rPr>
              <w:t>Agreement:</w:t>
            </w:r>
          </w:p>
          <w:p w14:paraId="12C6ABB5" w14:textId="77777777" w:rsidR="00B76455" w:rsidRPr="00B76455" w:rsidRDefault="00B76455" w:rsidP="00B76455">
            <w:pPr>
              <w:numPr>
                <w:ilvl w:val="0"/>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Except for periodic MR:</w:t>
            </w:r>
          </w:p>
          <w:p w14:paraId="6AB5E8B6" w14:textId="77777777" w:rsidR="00B76455" w:rsidRPr="00B76455" w:rsidRDefault="00B76455" w:rsidP="00B76455">
            <w:pPr>
              <w:numPr>
                <w:ilvl w:val="1"/>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Option 1: The event triggered measurement reporting delay shall be no larger than the maximum L1-RSRP measurement period on the cells corresponding to the event.</w:t>
            </w:r>
          </w:p>
          <w:p w14:paraId="5FAD8387" w14:textId="77777777" w:rsidR="00B76455" w:rsidRPr="00B76455" w:rsidRDefault="00B76455" w:rsidP="00B76455">
            <w:pPr>
              <w:numPr>
                <w:ilvl w:val="2"/>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The measurement period on the LTM candidate cells is based on the Rel-18 requirement, with the assumption of Treport is 0.</w:t>
            </w:r>
          </w:p>
          <w:p w14:paraId="1E9BC416" w14:textId="77777777" w:rsidR="00B76455" w:rsidRPr="00B76455" w:rsidRDefault="00B76455" w:rsidP="00B76455">
            <w:pPr>
              <w:numPr>
                <w:ilvl w:val="1"/>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 xml:space="preserve">Option 2: The event triggered measurement reporting delay shall be no larger than the L1-RSRP measurement period corresponding to the Cell(s) </w:t>
            </w:r>
            <w:r w:rsidRPr="00B76455">
              <w:rPr>
                <w:rFonts w:ascii="Times New Roman" w:hAnsi="Times New Roman" w:cs="Times New Roman"/>
                <w:bCs/>
                <w:sz w:val="20"/>
                <w:szCs w:val="20"/>
              </w:rPr>
              <w:t xml:space="preserve">which triggers the event </w:t>
            </w:r>
            <w:r w:rsidRPr="00B76455">
              <w:rPr>
                <w:rFonts w:ascii="Times New Roman" w:hAnsi="Times New Roman" w:cs="Times New Roman"/>
                <w:sz w:val="20"/>
                <w:szCs w:val="20"/>
              </w:rPr>
              <w:t xml:space="preserve">on the cells corresponding to the event. </w:t>
            </w:r>
          </w:p>
          <w:p w14:paraId="58BE4500" w14:textId="77777777" w:rsidR="00B76455" w:rsidRPr="00B76455" w:rsidRDefault="00B76455" w:rsidP="00B76455">
            <w:pPr>
              <w:numPr>
                <w:ilvl w:val="2"/>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The measurement period on the LTM candidate cells is based on the Rel-18 requirement, with the assumption of Treport is 0.</w:t>
            </w:r>
          </w:p>
          <w:p w14:paraId="1669F602" w14:textId="77777777" w:rsidR="00B76455" w:rsidRPr="00B76455" w:rsidRDefault="00B76455" w:rsidP="00B76455">
            <w:pPr>
              <w:numPr>
                <w:ilvl w:val="0"/>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lastRenderedPageBreak/>
              <w:t>For periodic MR:</w:t>
            </w:r>
          </w:p>
          <w:p w14:paraId="7A0F5881" w14:textId="77777777" w:rsidR="00B76455" w:rsidRPr="00B76455" w:rsidRDefault="00B76455" w:rsidP="00B76455">
            <w:pPr>
              <w:numPr>
                <w:ilvl w:val="1"/>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Option 1: For the first report after condition is met, the event triggered measurement reporting delay shall be no larger than the maximum L1-RSRP measurement period on the cells corresponding to the event.</w:t>
            </w:r>
          </w:p>
          <w:p w14:paraId="39C34C64" w14:textId="77777777" w:rsidR="00B76455" w:rsidRPr="00B76455" w:rsidRDefault="00B76455" w:rsidP="00B76455">
            <w:pPr>
              <w:numPr>
                <w:ilvl w:val="2"/>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RAN4 define delay requirement for the first report after condition is met. After that, UE follow the network configuration on the reporting interval. FFS how to capture this agreement into the CR.</w:t>
            </w:r>
          </w:p>
          <w:p w14:paraId="1456782A" w14:textId="77777777" w:rsidR="00B76455" w:rsidRPr="00B76455" w:rsidRDefault="00B76455" w:rsidP="00B76455">
            <w:pPr>
              <w:numPr>
                <w:ilvl w:val="1"/>
                <w:numId w:val="17"/>
              </w:numPr>
              <w:overflowPunct w:val="0"/>
              <w:autoSpaceDE w:val="0"/>
              <w:autoSpaceDN w:val="0"/>
              <w:adjustRightInd w:val="0"/>
              <w:snapToGrid w:val="0"/>
              <w:spacing w:after="120"/>
              <w:rPr>
                <w:rFonts w:ascii="Times New Roman" w:hAnsi="Times New Roman" w:cs="Times New Roman"/>
                <w:sz w:val="20"/>
                <w:szCs w:val="20"/>
              </w:rPr>
            </w:pPr>
            <w:r w:rsidRPr="00B76455">
              <w:rPr>
                <w:rFonts w:ascii="Times New Roman" w:hAnsi="Times New Roman" w:cs="Times New Roman"/>
                <w:sz w:val="20"/>
                <w:szCs w:val="20"/>
              </w:rPr>
              <w:t xml:space="preserve">Option 2: For the first report after condition is met, the event triggered measurement reporting delay shall be no larger than the L1-RSRP measurement period corresponding to the Cell(s) </w:t>
            </w:r>
            <w:r w:rsidRPr="00B76455">
              <w:rPr>
                <w:rFonts w:ascii="Times New Roman" w:hAnsi="Times New Roman" w:cs="Times New Roman"/>
                <w:bCs/>
                <w:sz w:val="20"/>
                <w:szCs w:val="20"/>
              </w:rPr>
              <w:t xml:space="preserve">which triggers the event </w:t>
            </w:r>
            <w:r w:rsidRPr="00B76455">
              <w:rPr>
                <w:rFonts w:ascii="Times New Roman" w:hAnsi="Times New Roman" w:cs="Times New Roman"/>
                <w:sz w:val="20"/>
                <w:szCs w:val="20"/>
              </w:rPr>
              <w:t>on the cells corresponding to the event.</w:t>
            </w:r>
          </w:p>
          <w:p w14:paraId="443857A4" w14:textId="2A904B64" w:rsidR="00C63EAA" w:rsidRPr="00B76455" w:rsidRDefault="00B76455" w:rsidP="00B76455">
            <w:pPr>
              <w:numPr>
                <w:ilvl w:val="2"/>
                <w:numId w:val="17"/>
              </w:numPr>
              <w:overflowPunct w:val="0"/>
              <w:autoSpaceDE w:val="0"/>
              <w:autoSpaceDN w:val="0"/>
              <w:adjustRightInd w:val="0"/>
              <w:snapToGrid w:val="0"/>
              <w:spacing w:after="120"/>
              <w:rPr>
                <w:rFonts w:ascii="Times New Roman" w:hAnsi="Times New Roman" w:cs="Times New Roman" w:hint="eastAsia"/>
                <w:sz w:val="20"/>
                <w:szCs w:val="20"/>
              </w:rPr>
            </w:pPr>
            <w:r w:rsidRPr="00B76455">
              <w:rPr>
                <w:rFonts w:ascii="Times New Roman" w:hAnsi="Times New Roman" w:cs="Times New Roman"/>
                <w:sz w:val="20"/>
                <w:szCs w:val="20"/>
              </w:rPr>
              <w:t>RAN4 define delay requirement for the first report after condition is met. After that, UE follow the network configuration on the reporting interval. FFS how to capture this agreement into the CR.</w:t>
            </w:r>
          </w:p>
        </w:tc>
      </w:tr>
    </w:tbl>
    <w:p w14:paraId="2D28337D" w14:textId="7E7AD983" w:rsidR="00C63EAA" w:rsidRPr="000B1A85" w:rsidRDefault="00C63EAA" w:rsidP="00C63EAA">
      <w:pPr>
        <w:spacing w:beforeLines="50" w:before="120" w:afterLines="50" w:after="120"/>
        <w:rPr>
          <w:rFonts w:asciiTheme="majorHAnsi" w:hAnsiTheme="majorHAnsi" w:cstheme="majorHAnsi"/>
          <w:sz w:val="20"/>
          <w:szCs w:val="20"/>
          <w:lang w:val="en-GB"/>
        </w:rPr>
      </w:pPr>
      <w:r w:rsidRPr="000B1A85">
        <w:rPr>
          <w:rFonts w:asciiTheme="majorHAnsi" w:hAnsiTheme="majorHAnsi" w:cstheme="majorHAnsi"/>
          <w:sz w:val="20"/>
          <w:szCs w:val="20"/>
          <w:lang w:val="en-GB"/>
        </w:rPr>
        <w:lastRenderedPageBreak/>
        <w:t>If the measurement period</w:t>
      </w:r>
      <w:r>
        <w:rPr>
          <w:rFonts w:asciiTheme="majorHAnsi" w:hAnsiTheme="majorHAnsi" w:cstheme="majorHAnsi"/>
          <w:sz w:val="20"/>
          <w:szCs w:val="20"/>
          <w:lang w:val="en-GB"/>
        </w:rPr>
        <w:t>s</w:t>
      </w:r>
      <w:r w:rsidRPr="000B1A85">
        <w:rPr>
          <w:rFonts w:asciiTheme="majorHAnsi" w:hAnsiTheme="majorHAnsi" w:cstheme="majorHAnsi"/>
          <w:sz w:val="20"/>
          <w:szCs w:val="20"/>
          <w:lang w:val="en-GB"/>
        </w:rPr>
        <w:t xml:space="preserve"> for different beams are the same, the legacy requirement can be re-used. However, if the RS periodicity is different, we prefer that the maximum measurement period between current beam and candidate beam will be used as measurement delay.</w:t>
      </w:r>
      <w:r w:rsidR="00B76455">
        <w:rPr>
          <w:rFonts w:asciiTheme="majorHAnsi" w:hAnsiTheme="majorHAnsi" w:cstheme="majorHAnsi"/>
          <w:sz w:val="20"/>
          <w:szCs w:val="20"/>
          <w:lang w:val="en-GB"/>
        </w:rPr>
        <w:t xml:space="preserve"> </w:t>
      </w:r>
    </w:p>
    <w:p w14:paraId="7A4BFC1A" w14:textId="4FBB2C75" w:rsidR="00C63EAA" w:rsidRPr="00CE52F1" w:rsidRDefault="00C63EAA" w:rsidP="00C63EAA">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w:t>
      </w:r>
      <w:r w:rsidR="00187299">
        <w:rPr>
          <w:rFonts w:asciiTheme="majorHAnsi" w:hAnsiTheme="majorHAnsi" w:cstheme="majorHAnsi"/>
          <w:b/>
          <w:bCs/>
          <w:sz w:val="20"/>
          <w:szCs w:val="20"/>
          <w:lang w:val="en-GB"/>
        </w:rPr>
        <w:t>2</w:t>
      </w:r>
      <w:r w:rsidRPr="00CE52F1">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 xml:space="preserve">If multiple beams </w:t>
      </w:r>
      <w:r w:rsidRPr="00CE52F1">
        <w:rPr>
          <w:rFonts w:asciiTheme="majorHAnsi" w:hAnsiTheme="majorHAnsi" w:cstheme="majorHAnsi"/>
          <w:b/>
          <w:bCs/>
          <w:sz w:val="20"/>
          <w:szCs w:val="20"/>
          <w:lang w:val="en-GB"/>
        </w:rPr>
        <w:t>with different measurement period</w:t>
      </w:r>
      <w:r>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1432881B" w14:textId="726B1718" w:rsidR="00C63EAA" w:rsidRPr="00CE52F1" w:rsidRDefault="001F63A1" w:rsidP="00C63EAA">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u w:val="single"/>
          <w:lang w:val="en-GB"/>
        </w:rPr>
        <w:t>L1 result in report</w:t>
      </w:r>
    </w:p>
    <w:p w14:paraId="719C41BB" w14:textId="712928D5" w:rsidR="00C63EAA" w:rsidRPr="00E74612" w:rsidRDefault="00C63EAA" w:rsidP="00C63EAA">
      <w:pPr>
        <w:spacing w:beforeLines="50" w:before="120" w:afterLines="50" w:after="120"/>
        <w:rPr>
          <w:rFonts w:ascii="Times New Roman" w:hAnsi="Times New Roman" w:cs="Times New Roman"/>
          <w:sz w:val="20"/>
          <w:szCs w:val="20"/>
          <w:lang w:val="en-GB"/>
        </w:rPr>
      </w:pPr>
      <w:r w:rsidRPr="00E74612">
        <w:rPr>
          <w:rFonts w:ascii="Times New Roman" w:hAnsi="Times New Roman" w:cs="Times New Roman"/>
          <w:sz w:val="20"/>
          <w:szCs w:val="20"/>
          <w:lang w:val="en-GB"/>
        </w:rPr>
        <w:t xml:space="preserve">In legacy L3 event triggered reporting, </w:t>
      </w:r>
      <w:r>
        <w:rPr>
          <w:rFonts w:ascii="Times New Roman" w:hAnsi="Times New Roman" w:cs="Times New Roman"/>
          <w:sz w:val="20"/>
          <w:szCs w:val="20"/>
          <w:lang w:val="en-GB"/>
        </w:rPr>
        <w:t xml:space="preserve">according to 38.331, if L3 measurement result satisfies the event triggering condition, UE will initiate the message reporting procedure and submit the </w:t>
      </w:r>
      <w:r w:rsidRPr="00E74612">
        <w:rPr>
          <w:rFonts w:ascii="Times New Roman" w:hAnsi="Times New Roman" w:cs="Times New Roman"/>
          <w:i/>
          <w:iCs/>
          <w:sz w:val="20"/>
          <w:szCs w:val="20"/>
          <w:lang w:val="en-GB"/>
        </w:rPr>
        <w:t>MeasurementReport</w:t>
      </w:r>
      <w:r w:rsidRPr="00E74612">
        <w:rPr>
          <w:rFonts w:ascii="Times New Roman" w:hAnsi="Times New Roman" w:cs="Times New Roman"/>
          <w:sz w:val="20"/>
          <w:szCs w:val="20"/>
          <w:lang w:val="en-GB"/>
        </w:rPr>
        <w:t xml:space="preserve"> message to lower layers for transmission</w:t>
      </w:r>
      <w:r>
        <w:rPr>
          <w:rFonts w:ascii="Times New Roman" w:hAnsi="Times New Roman" w:cs="Times New Roman"/>
          <w:sz w:val="20"/>
          <w:szCs w:val="20"/>
          <w:lang w:val="en-GB"/>
        </w:rPr>
        <w:t>. It means that the L3 measurement result which triggers reporting will be included in the L3 report.</w:t>
      </w:r>
      <w:r w:rsidR="00865F0B">
        <w:rPr>
          <w:rFonts w:ascii="Times New Roman" w:hAnsi="Times New Roman" w:cs="Times New Roman"/>
          <w:sz w:val="20"/>
          <w:szCs w:val="20"/>
          <w:lang w:val="en-GB"/>
        </w:rPr>
        <w:t xml:space="preserve">  </w:t>
      </w:r>
    </w:p>
    <w:p w14:paraId="350A3CAC" w14:textId="77777777" w:rsidR="00865F0B" w:rsidRDefault="00C63EAA" w:rsidP="00865F0B">
      <w:pPr>
        <w:spacing w:beforeLines="50" w:before="120" w:afterLines="50" w:after="120"/>
        <w:rPr>
          <w:rFonts w:ascii="Times New Roman" w:hAnsi="Times New Roman" w:cs="Times New Roman"/>
          <w:sz w:val="20"/>
          <w:szCs w:val="20"/>
        </w:rPr>
      </w:pPr>
      <w:r>
        <w:rPr>
          <w:rFonts w:ascii="Times New Roman" w:hAnsi="Times New Roman" w:cs="Times New Roman"/>
          <w:sz w:val="20"/>
          <w:szCs w:val="20"/>
          <w:lang w:val="en-GB"/>
        </w:rPr>
        <w:t>For L1 event triggered reporting, different from L3, L1 measurement is much faster, it’s possible that UE can obtain several new L1 results between the time UE trigger L1 reporting and the time when UL resource arrives.</w:t>
      </w:r>
      <w:r w:rsidR="00865F0B">
        <w:rPr>
          <w:rFonts w:ascii="Times New Roman" w:hAnsi="Times New Roman" w:cs="Times New Roman"/>
          <w:sz w:val="20"/>
          <w:szCs w:val="20"/>
          <w:lang w:val="en-GB"/>
        </w:rPr>
        <w:t xml:space="preserve"> Since this is L1 report, the procedure is better specified in physical layer. We prefer to clarify this issue in RAN4.</w:t>
      </w:r>
    </w:p>
    <w:p w14:paraId="6E7DDC31" w14:textId="77777777" w:rsidR="006C6E4F" w:rsidRPr="00123B4B" w:rsidRDefault="006C6E4F" w:rsidP="006C6E4F">
      <w:pPr>
        <w:spacing w:beforeLines="50" w:before="120" w:afterLines="100" w:after="240"/>
        <w:rPr>
          <w:rFonts w:asciiTheme="majorHAnsi" w:hAnsiTheme="majorHAnsi" w:cstheme="majorHAnsi"/>
          <w:sz w:val="20"/>
          <w:szCs w:val="20"/>
          <w:u w:val="single"/>
        </w:rPr>
      </w:pPr>
      <w:r w:rsidRPr="00123B4B">
        <w:rPr>
          <w:rFonts w:asciiTheme="majorHAnsi" w:hAnsiTheme="majorHAnsi" w:cstheme="majorHAnsi"/>
          <w:sz w:val="20"/>
          <w:szCs w:val="20"/>
          <w:u w:val="single"/>
        </w:rPr>
        <w:t>Option 1: UE ignores new L1 result after L1 report is triggered</w:t>
      </w:r>
    </w:p>
    <w:p w14:paraId="56A0346F" w14:textId="77777777" w:rsidR="006C6E4F" w:rsidRPr="00123B4B" w:rsidRDefault="006C6E4F" w:rsidP="006C6E4F">
      <w:pPr>
        <w:spacing w:beforeLines="50" w:before="120" w:afterLines="100" w:after="240"/>
        <w:rPr>
          <w:rFonts w:asciiTheme="majorHAnsi" w:hAnsiTheme="majorHAnsi" w:cstheme="majorHAnsi"/>
          <w:sz w:val="20"/>
          <w:szCs w:val="20"/>
        </w:rPr>
      </w:pPr>
      <w:r w:rsidRPr="00123B4B">
        <w:rPr>
          <w:rFonts w:asciiTheme="majorHAnsi" w:hAnsiTheme="majorHAnsi" w:cstheme="majorHAnsi"/>
          <w:sz w:val="20"/>
          <w:szCs w:val="20"/>
        </w:rPr>
        <w:t>For this case, UE can obtain new L1 result (RS3) after L1 reporting is triggered. For example, there are two sub-cases:</w:t>
      </w:r>
    </w:p>
    <w:p w14:paraId="5B0859F1" w14:textId="77777777" w:rsidR="006C6E4F" w:rsidRPr="00123B4B" w:rsidRDefault="006C6E4F" w:rsidP="006C6E4F">
      <w:pPr>
        <w:spacing w:beforeLines="50" w:before="120" w:afterLines="100" w:after="240"/>
        <w:rPr>
          <w:rFonts w:asciiTheme="majorHAnsi" w:hAnsiTheme="majorHAnsi" w:cstheme="majorHAnsi"/>
          <w:sz w:val="20"/>
          <w:szCs w:val="20"/>
        </w:rPr>
      </w:pPr>
      <w:r w:rsidRPr="00123B4B">
        <w:rPr>
          <w:rFonts w:asciiTheme="majorHAnsi" w:hAnsiTheme="majorHAnsi" w:cstheme="majorHAnsi"/>
          <w:sz w:val="20"/>
          <w:szCs w:val="20"/>
        </w:rPr>
        <w:t xml:space="preserve">Case 1: L1-RSRP at RS after L1 reporting still maintain the L1 reporting decision </w:t>
      </w:r>
    </w:p>
    <w:p w14:paraId="183D79A6" w14:textId="77777777" w:rsidR="006C6E4F" w:rsidRPr="00123B4B" w:rsidRDefault="006C6E4F" w:rsidP="006C6E4F">
      <w:pPr>
        <w:spacing w:beforeLines="50" w:before="120" w:afterLines="100" w:after="240"/>
        <w:rPr>
          <w:rFonts w:asciiTheme="majorHAnsi" w:hAnsiTheme="majorHAnsi" w:cstheme="majorHAnsi"/>
          <w:sz w:val="20"/>
          <w:szCs w:val="20"/>
        </w:rPr>
      </w:pPr>
      <w:r w:rsidRPr="00123B4B">
        <w:rPr>
          <w:rFonts w:asciiTheme="majorHAnsi" w:hAnsiTheme="majorHAnsi" w:cstheme="majorHAnsi"/>
          <w:sz w:val="20"/>
          <w:szCs w:val="20"/>
        </w:rPr>
        <w:t xml:space="preserve">Case 2: L1-RSRP at RS after L1 reporting will change the L1 reporting decision </w:t>
      </w:r>
    </w:p>
    <w:p w14:paraId="54E1803A" w14:textId="5C953F19" w:rsidR="00DE4675" w:rsidRPr="00123B4B" w:rsidRDefault="006C6E4F" w:rsidP="00DE4675">
      <w:pPr>
        <w:spacing w:beforeLines="50" w:before="120" w:afterLines="50" w:after="120"/>
        <w:rPr>
          <w:rFonts w:asciiTheme="majorHAnsi" w:hAnsiTheme="majorHAnsi" w:cstheme="majorHAnsi"/>
          <w:sz w:val="20"/>
          <w:szCs w:val="20"/>
          <w:lang w:val="en-GB"/>
        </w:rPr>
      </w:pPr>
      <w:r w:rsidRPr="00123B4B">
        <w:rPr>
          <w:rFonts w:asciiTheme="majorHAnsi" w:hAnsiTheme="majorHAnsi" w:cstheme="majorHAnsi"/>
          <w:sz w:val="20"/>
          <w:szCs w:val="20"/>
        </w:rPr>
        <w:t>For both cases, UE will ignore the L1-RSRP of RS(e.g. RS3) which is after L1 event triggered no matter whether it will change the triggering decision or not.</w:t>
      </w:r>
      <w:r w:rsidR="00DE4675" w:rsidRPr="00123B4B">
        <w:rPr>
          <w:rFonts w:asciiTheme="majorHAnsi" w:hAnsiTheme="majorHAnsi" w:cstheme="majorHAnsi"/>
          <w:sz w:val="20"/>
          <w:szCs w:val="20"/>
        </w:rPr>
        <w:t xml:space="preserve"> The</w:t>
      </w:r>
      <w:r w:rsidR="00DE4675" w:rsidRPr="00123B4B">
        <w:rPr>
          <w:rFonts w:asciiTheme="majorHAnsi" w:hAnsiTheme="majorHAnsi" w:cstheme="majorHAnsi"/>
          <w:sz w:val="20"/>
          <w:szCs w:val="20"/>
          <w:lang w:val="en-GB"/>
        </w:rPr>
        <w:t xml:space="preserve"> L</w:t>
      </w:r>
      <w:r w:rsidR="00DE4675" w:rsidRPr="00123B4B">
        <w:rPr>
          <w:rFonts w:asciiTheme="majorHAnsi" w:hAnsiTheme="majorHAnsi" w:cstheme="majorHAnsi"/>
          <w:sz w:val="20"/>
          <w:szCs w:val="20"/>
          <w:lang w:val="en-GB"/>
        </w:rPr>
        <w:t>1-RSRP</w:t>
      </w:r>
      <w:r w:rsidR="00DE4675" w:rsidRPr="00123B4B">
        <w:rPr>
          <w:rFonts w:asciiTheme="majorHAnsi" w:hAnsiTheme="majorHAnsi" w:cstheme="majorHAnsi"/>
          <w:sz w:val="20"/>
          <w:szCs w:val="20"/>
          <w:lang w:val="en-GB"/>
        </w:rPr>
        <w:t xml:space="preserve"> measurement result</w:t>
      </w:r>
      <w:r w:rsidR="00123B4B" w:rsidRPr="00123B4B">
        <w:rPr>
          <w:rFonts w:asciiTheme="majorHAnsi" w:hAnsiTheme="majorHAnsi" w:cstheme="majorHAnsi"/>
          <w:sz w:val="20"/>
          <w:szCs w:val="20"/>
          <w:lang w:val="en-GB"/>
        </w:rPr>
        <w:t>(RS2)</w:t>
      </w:r>
      <w:r w:rsidR="00DE4675" w:rsidRPr="00123B4B">
        <w:rPr>
          <w:rFonts w:asciiTheme="majorHAnsi" w:hAnsiTheme="majorHAnsi" w:cstheme="majorHAnsi"/>
          <w:sz w:val="20"/>
          <w:szCs w:val="20"/>
          <w:lang w:val="en-GB"/>
        </w:rPr>
        <w:t xml:space="preserve"> which triggers reporting will be included in the L</w:t>
      </w:r>
      <w:r w:rsidR="00123B4B" w:rsidRPr="00123B4B">
        <w:rPr>
          <w:rFonts w:asciiTheme="majorHAnsi" w:hAnsiTheme="majorHAnsi" w:cstheme="majorHAnsi"/>
          <w:sz w:val="20"/>
          <w:szCs w:val="20"/>
          <w:lang w:val="en-GB"/>
        </w:rPr>
        <w:t>1</w:t>
      </w:r>
      <w:r w:rsidR="00DE4675" w:rsidRPr="00123B4B">
        <w:rPr>
          <w:rFonts w:asciiTheme="majorHAnsi" w:hAnsiTheme="majorHAnsi" w:cstheme="majorHAnsi"/>
          <w:sz w:val="20"/>
          <w:szCs w:val="20"/>
          <w:lang w:val="en-GB"/>
        </w:rPr>
        <w:t xml:space="preserve"> report.  </w:t>
      </w:r>
    </w:p>
    <w:p w14:paraId="484D9E8B" w14:textId="6A01049D" w:rsidR="006C6E4F" w:rsidRPr="00123B4B" w:rsidRDefault="006C6E4F" w:rsidP="006C6E4F">
      <w:pPr>
        <w:spacing w:beforeLines="50" w:before="120" w:afterLines="100" w:after="240"/>
        <w:rPr>
          <w:rFonts w:asciiTheme="majorHAnsi" w:hAnsiTheme="majorHAnsi" w:cstheme="majorHAnsi"/>
          <w:sz w:val="20"/>
          <w:szCs w:val="20"/>
          <w:lang w:val="en-GB"/>
        </w:rPr>
      </w:pPr>
    </w:p>
    <w:p w14:paraId="76545D73" w14:textId="4BAA7A9D" w:rsidR="00DE4675" w:rsidRDefault="00DE4675" w:rsidP="00DE4675">
      <w:pPr>
        <w:spacing w:beforeLines="50" w:before="120" w:afterLines="100" w:after="240"/>
        <w:jc w:val="center"/>
        <w:rPr>
          <w:rFonts w:asciiTheme="majorHAnsi" w:hAnsiTheme="majorHAnsi" w:cstheme="majorHAnsi"/>
          <w:sz w:val="20"/>
          <w:szCs w:val="20"/>
        </w:rPr>
      </w:pPr>
      <w:r w:rsidRPr="00123B4B">
        <w:rPr>
          <w:rFonts w:asciiTheme="majorHAnsi" w:hAnsiTheme="majorHAnsi" w:cstheme="majorHAnsi"/>
          <w:sz w:val="20"/>
          <w:szCs w:val="20"/>
        </w:rPr>
        <w:object w:dxaOrig="8959" w:dyaOrig="3505" w14:anchorId="0AE9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22.65pt;height:126.25pt" o:ole="">
            <v:imagedata r:id="rId7" o:title=""/>
          </v:shape>
          <o:OLEObject Type="Embed" ProgID="Visio.Drawing.15" ShapeID="_x0000_i1048" DrawAspect="Content" ObjectID="_1804699817" r:id="rId8"/>
        </w:object>
      </w:r>
    </w:p>
    <w:p w14:paraId="662EB079" w14:textId="3699E756" w:rsidR="00EE4A68" w:rsidRPr="00EE4A68" w:rsidRDefault="00EE4A68" w:rsidP="00DE4675">
      <w:pPr>
        <w:spacing w:beforeLines="50" w:before="120" w:afterLines="100" w:after="240"/>
        <w:jc w:val="center"/>
        <w:rPr>
          <w:rFonts w:asciiTheme="majorHAnsi" w:hAnsiTheme="majorHAnsi" w:cstheme="majorHAnsi"/>
          <w:sz w:val="20"/>
          <w:szCs w:val="20"/>
          <w:lang w:val="en-GB"/>
        </w:rPr>
      </w:pPr>
      <w:r w:rsidRPr="00EE4A68">
        <w:rPr>
          <w:rFonts w:asciiTheme="majorHAnsi" w:hAnsiTheme="majorHAnsi" w:cstheme="majorHAnsi" w:hint="eastAsia"/>
          <w:sz w:val="20"/>
          <w:szCs w:val="20"/>
          <w:lang w:val="en-GB"/>
        </w:rPr>
        <w:t>F</w:t>
      </w:r>
      <w:r w:rsidRPr="00EE4A68">
        <w:rPr>
          <w:rFonts w:asciiTheme="majorHAnsi" w:hAnsiTheme="majorHAnsi" w:cstheme="majorHAnsi"/>
          <w:sz w:val="20"/>
          <w:szCs w:val="20"/>
          <w:lang w:val="en-GB"/>
        </w:rPr>
        <w:t xml:space="preserve">ig.1 </w:t>
      </w:r>
      <w:r w:rsidRPr="00EE4A68">
        <w:rPr>
          <w:rFonts w:asciiTheme="majorHAnsi" w:hAnsiTheme="majorHAnsi" w:cstheme="majorHAnsi"/>
          <w:sz w:val="20"/>
          <w:szCs w:val="20"/>
          <w:lang w:val="en-GB"/>
        </w:rPr>
        <w:t>UE disregards subsequent L1 measurements after event triggering</w:t>
      </w:r>
    </w:p>
    <w:p w14:paraId="2E1F8B6C" w14:textId="77777777" w:rsidR="006C6E4F" w:rsidRPr="00123B4B" w:rsidRDefault="006C6E4F" w:rsidP="006C6E4F">
      <w:pPr>
        <w:spacing w:beforeLines="50" w:before="120" w:afterLines="100" w:after="240"/>
        <w:rPr>
          <w:rFonts w:asciiTheme="majorHAnsi" w:hAnsiTheme="majorHAnsi" w:cstheme="majorHAnsi"/>
          <w:sz w:val="20"/>
          <w:szCs w:val="20"/>
          <w:u w:val="single"/>
        </w:rPr>
      </w:pPr>
      <w:r w:rsidRPr="00123B4B">
        <w:rPr>
          <w:rFonts w:asciiTheme="majorHAnsi" w:hAnsiTheme="majorHAnsi" w:cstheme="majorHAnsi"/>
          <w:sz w:val="20"/>
          <w:szCs w:val="20"/>
          <w:u w:val="single"/>
        </w:rPr>
        <w:t>Option 2: UE consider new L1 result after L1 report is triggered</w:t>
      </w:r>
    </w:p>
    <w:p w14:paraId="1D198694" w14:textId="4918D935" w:rsidR="006C6E4F" w:rsidRDefault="006C6E4F" w:rsidP="006C6E4F">
      <w:pPr>
        <w:spacing w:beforeLines="50" w:before="120" w:afterLines="50" w:after="120"/>
        <w:jc w:val="center"/>
        <w:rPr>
          <w:rFonts w:asciiTheme="majorHAnsi" w:hAnsiTheme="majorHAnsi" w:cstheme="majorHAnsi"/>
          <w:sz w:val="20"/>
          <w:szCs w:val="20"/>
        </w:rPr>
      </w:pPr>
      <w:r w:rsidRPr="00123B4B">
        <w:rPr>
          <w:rFonts w:asciiTheme="majorHAnsi" w:hAnsiTheme="majorHAnsi" w:cstheme="majorHAnsi"/>
          <w:sz w:val="20"/>
          <w:szCs w:val="20"/>
        </w:rPr>
        <w:object w:dxaOrig="9109" w:dyaOrig="3390" w14:anchorId="2CE48FD1">
          <v:shape id="_x0000_i1044" type="#_x0000_t75" style="width:376.85pt;height:140.35pt" o:ole="">
            <v:imagedata r:id="rId9" o:title=""/>
          </v:shape>
          <o:OLEObject Type="Embed" ProgID="Visio.Drawing.15" ShapeID="_x0000_i1044" DrawAspect="Content" ObjectID="_1804699818" r:id="rId10"/>
        </w:object>
      </w:r>
    </w:p>
    <w:p w14:paraId="2D9F7190" w14:textId="16D77DDD" w:rsidR="00EE4A68" w:rsidRPr="00EE4A68" w:rsidRDefault="00EE4A68" w:rsidP="00EE4A68">
      <w:pPr>
        <w:spacing w:beforeLines="50" w:before="120" w:afterLines="100" w:after="240"/>
        <w:jc w:val="center"/>
        <w:rPr>
          <w:rFonts w:asciiTheme="majorHAnsi" w:hAnsiTheme="majorHAnsi" w:cstheme="majorHAnsi"/>
          <w:sz w:val="20"/>
          <w:szCs w:val="20"/>
          <w:lang w:val="en-GB"/>
        </w:rPr>
      </w:pPr>
      <w:r w:rsidRPr="00EE4A68">
        <w:rPr>
          <w:rFonts w:asciiTheme="majorHAnsi" w:hAnsiTheme="majorHAnsi" w:cstheme="majorHAnsi" w:hint="eastAsia"/>
          <w:sz w:val="20"/>
          <w:szCs w:val="20"/>
          <w:lang w:val="en-GB"/>
        </w:rPr>
        <w:t>F</w:t>
      </w:r>
      <w:r w:rsidRPr="00EE4A68">
        <w:rPr>
          <w:rFonts w:asciiTheme="majorHAnsi" w:hAnsiTheme="majorHAnsi" w:cstheme="majorHAnsi"/>
          <w:sz w:val="20"/>
          <w:szCs w:val="20"/>
          <w:lang w:val="en-GB"/>
        </w:rPr>
        <w:t>ig.</w:t>
      </w:r>
      <w:r>
        <w:rPr>
          <w:rFonts w:asciiTheme="majorHAnsi" w:hAnsiTheme="majorHAnsi" w:cstheme="majorHAnsi"/>
          <w:sz w:val="20"/>
          <w:szCs w:val="20"/>
          <w:lang w:val="en-GB"/>
        </w:rPr>
        <w:t>2</w:t>
      </w:r>
      <w:r w:rsidRPr="00EE4A68">
        <w:rPr>
          <w:rFonts w:asciiTheme="majorHAnsi" w:hAnsiTheme="majorHAnsi" w:cstheme="majorHAnsi"/>
          <w:sz w:val="20"/>
          <w:szCs w:val="20"/>
          <w:lang w:val="en-GB"/>
        </w:rPr>
        <w:t xml:space="preserve"> UE continuously monitors measurements until UL transmission</w:t>
      </w:r>
    </w:p>
    <w:p w14:paraId="2658528D" w14:textId="1E48961F" w:rsidR="00123B4B" w:rsidRDefault="00123B4B" w:rsidP="00C63EAA">
      <w:pPr>
        <w:spacing w:beforeLines="50" w:before="120" w:afterLines="50" w:after="120"/>
        <w:rPr>
          <w:rFonts w:asciiTheme="majorHAnsi" w:hAnsiTheme="majorHAnsi" w:cstheme="majorHAnsi"/>
          <w:sz w:val="20"/>
          <w:szCs w:val="20"/>
        </w:rPr>
      </w:pPr>
      <w:r w:rsidRPr="00123B4B">
        <w:rPr>
          <w:rFonts w:asciiTheme="majorHAnsi" w:hAnsiTheme="majorHAnsi" w:cstheme="majorHAnsi"/>
          <w:sz w:val="20"/>
          <w:szCs w:val="20"/>
        </w:rPr>
        <w:t xml:space="preserve">For this case, UE will consider the impact of new L1 result after L1 triggering, </w:t>
      </w:r>
      <w:r w:rsidRPr="00123B4B">
        <w:rPr>
          <w:rFonts w:asciiTheme="majorHAnsi" w:hAnsiTheme="majorHAnsi" w:cstheme="majorHAnsi"/>
          <w:sz w:val="20"/>
          <w:szCs w:val="20"/>
        </w:rPr>
        <w:t>the L1-RSRP result(RS3) which is closet to</w:t>
      </w:r>
      <w:r w:rsidRPr="00123B4B">
        <w:rPr>
          <w:rFonts w:asciiTheme="majorHAnsi" w:hAnsiTheme="majorHAnsi" w:cstheme="majorHAnsi"/>
          <w:sz w:val="20"/>
          <w:szCs w:val="20"/>
        </w:rPr>
        <w:t xml:space="preserve"> first </w:t>
      </w:r>
      <w:r w:rsidRPr="00123B4B">
        <w:rPr>
          <w:rFonts w:asciiTheme="majorHAnsi" w:hAnsiTheme="majorHAnsi" w:cstheme="majorHAnsi"/>
          <w:sz w:val="20"/>
          <w:szCs w:val="20"/>
        </w:rPr>
        <w:t>UL will be put in the report</w:t>
      </w:r>
      <w:r w:rsidRPr="00123B4B">
        <w:rPr>
          <w:rFonts w:asciiTheme="majorHAnsi" w:hAnsiTheme="majorHAnsi" w:cstheme="majorHAnsi"/>
          <w:sz w:val="20"/>
          <w:szCs w:val="20"/>
        </w:rPr>
        <w:t xml:space="preserve">. </w:t>
      </w:r>
    </w:p>
    <w:p w14:paraId="1AFFADBE" w14:textId="2E494360" w:rsidR="009A08D9" w:rsidRPr="009A08D9" w:rsidRDefault="009A08D9" w:rsidP="009A08D9">
      <w:pPr>
        <w:spacing w:beforeLines="50" w:before="120" w:afterLines="50" w:after="120"/>
        <w:rPr>
          <w:rFonts w:asciiTheme="majorHAnsi" w:hAnsiTheme="majorHAnsi" w:cstheme="majorHAnsi"/>
          <w:sz w:val="20"/>
          <w:szCs w:val="20"/>
        </w:rPr>
      </w:pPr>
      <w:r w:rsidRPr="009A08D9">
        <w:rPr>
          <w:rFonts w:asciiTheme="majorHAnsi" w:hAnsiTheme="majorHAnsi" w:cstheme="majorHAnsi"/>
          <w:sz w:val="20"/>
          <w:szCs w:val="20"/>
        </w:rPr>
        <w:t>RAN4 should mandate that L1 event-triggered reports must contain the exact L1-RSRP measurement instance</w:t>
      </w:r>
      <w:r w:rsidRPr="009A08D9">
        <w:rPr>
          <w:rFonts w:asciiTheme="majorHAnsi" w:hAnsiTheme="majorHAnsi" w:cstheme="majorHAnsi"/>
          <w:sz w:val="20"/>
          <w:szCs w:val="20"/>
        </w:rPr>
        <w:t xml:space="preserve"> (</w:t>
      </w:r>
      <w:r w:rsidRPr="009A08D9">
        <w:rPr>
          <w:rFonts w:asciiTheme="majorHAnsi" w:hAnsiTheme="majorHAnsi" w:cstheme="majorHAnsi" w:hint="eastAsia"/>
          <w:sz w:val="20"/>
          <w:szCs w:val="20"/>
        </w:rPr>
        <w:t>RS2</w:t>
      </w:r>
      <w:r w:rsidRPr="009A08D9">
        <w:rPr>
          <w:rFonts w:asciiTheme="majorHAnsi" w:hAnsiTheme="majorHAnsi" w:cstheme="majorHAnsi"/>
          <w:sz w:val="20"/>
          <w:szCs w:val="20"/>
        </w:rPr>
        <w:t>)</w:t>
      </w:r>
      <w:r w:rsidRPr="009A08D9">
        <w:rPr>
          <w:rFonts w:asciiTheme="majorHAnsi" w:hAnsiTheme="majorHAnsi" w:cstheme="majorHAnsi"/>
          <w:sz w:val="20"/>
          <w:szCs w:val="20"/>
        </w:rPr>
        <w:t xml:space="preserve"> that initiated the reporting procedure. This ensures:</w:t>
      </w:r>
    </w:p>
    <w:p w14:paraId="1FF4DB94" w14:textId="5D72EEA1" w:rsidR="009A08D9" w:rsidRPr="009A08D9" w:rsidRDefault="009A08D9" w:rsidP="009A08D9">
      <w:pPr>
        <w:spacing w:beforeLines="50" w:before="120" w:afterLines="50" w:after="120"/>
        <w:ind w:firstLine="420"/>
        <w:rPr>
          <w:rFonts w:asciiTheme="majorHAnsi" w:hAnsiTheme="majorHAnsi" w:cstheme="majorHAnsi"/>
          <w:sz w:val="20"/>
          <w:szCs w:val="20"/>
        </w:rPr>
      </w:pPr>
      <w:r>
        <w:rPr>
          <w:rFonts w:asciiTheme="majorHAnsi" w:hAnsiTheme="majorHAnsi" w:cstheme="majorHAnsi"/>
          <w:sz w:val="20"/>
          <w:szCs w:val="20"/>
        </w:rPr>
        <w:t xml:space="preserve">- </w:t>
      </w:r>
      <w:r w:rsidRPr="009A08D9">
        <w:rPr>
          <w:rFonts w:asciiTheme="majorHAnsi" w:hAnsiTheme="majorHAnsi" w:cstheme="majorHAnsi"/>
          <w:sz w:val="20"/>
          <w:szCs w:val="20"/>
        </w:rPr>
        <w:t>Deterministic correspondence between triggering condition and reported value</w:t>
      </w:r>
    </w:p>
    <w:p w14:paraId="0F98721E" w14:textId="40E8A6AF" w:rsidR="009A08D9" w:rsidRPr="009A08D9" w:rsidRDefault="008C3689" w:rsidP="009A08D9">
      <w:pPr>
        <w:spacing w:beforeLines="50" w:before="120" w:afterLines="50" w:after="120"/>
        <w:ind w:firstLine="420"/>
        <w:rPr>
          <w:rFonts w:asciiTheme="majorHAnsi" w:hAnsiTheme="majorHAnsi" w:cstheme="majorHAnsi"/>
          <w:sz w:val="20"/>
          <w:szCs w:val="20"/>
        </w:rPr>
      </w:pPr>
      <w:r>
        <w:rPr>
          <w:rFonts w:asciiTheme="majorHAnsi" w:hAnsiTheme="majorHAnsi" w:cstheme="majorHAnsi"/>
          <w:sz w:val="20"/>
          <w:szCs w:val="20"/>
        </w:rPr>
        <w:t xml:space="preserve">- </w:t>
      </w:r>
      <w:r w:rsidR="009A08D9" w:rsidRPr="009A08D9">
        <w:rPr>
          <w:rFonts w:asciiTheme="majorHAnsi" w:hAnsiTheme="majorHAnsi" w:cstheme="majorHAnsi"/>
          <w:sz w:val="20"/>
          <w:szCs w:val="20"/>
        </w:rPr>
        <w:t>Elimination of temporal ambiguity in network decision-making</w:t>
      </w:r>
    </w:p>
    <w:p w14:paraId="665EA8F6" w14:textId="5522D62A" w:rsidR="009A08D9" w:rsidRPr="009A08D9" w:rsidRDefault="008C3689" w:rsidP="009A08D9">
      <w:pPr>
        <w:spacing w:beforeLines="50" w:before="120" w:afterLines="50" w:after="120"/>
        <w:ind w:firstLine="420"/>
        <w:rPr>
          <w:rFonts w:asciiTheme="majorHAnsi" w:hAnsiTheme="majorHAnsi" w:cstheme="majorHAnsi"/>
          <w:sz w:val="20"/>
          <w:szCs w:val="20"/>
        </w:rPr>
      </w:pPr>
      <w:r>
        <w:rPr>
          <w:rFonts w:asciiTheme="majorHAnsi" w:hAnsiTheme="majorHAnsi" w:cstheme="majorHAnsi"/>
          <w:sz w:val="20"/>
          <w:szCs w:val="20"/>
        </w:rPr>
        <w:t xml:space="preserve">- </w:t>
      </w:r>
      <w:r w:rsidR="009A08D9" w:rsidRPr="009A08D9">
        <w:rPr>
          <w:rFonts w:asciiTheme="majorHAnsi" w:hAnsiTheme="majorHAnsi" w:cstheme="majorHAnsi"/>
          <w:sz w:val="20"/>
          <w:szCs w:val="20"/>
        </w:rPr>
        <w:t>Backward compatibility with existing event evaluation mechanisms</w:t>
      </w:r>
    </w:p>
    <w:p w14:paraId="0F64F65F" w14:textId="06F158AF" w:rsidR="009A08D9" w:rsidRPr="009A08D9" w:rsidRDefault="008C3689" w:rsidP="009A08D9">
      <w:pPr>
        <w:spacing w:beforeLines="50" w:before="120" w:afterLines="50" w:after="120"/>
        <w:ind w:firstLine="420"/>
        <w:rPr>
          <w:rFonts w:asciiTheme="majorHAnsi" w:hAnsiTheme="majorHAnsi" w:cstheme="majorHAnsi"/>
          <w:sz w:val="20"/>
          <w:szCs w:val="20"/>
        </w:rPr>
      </w:pPr>
      <w:r>
        <w:rPr>
          <w:rFonts w:asciiTheme="majorHAnsi" w:hAnsiTheme="majorHAnsi" w:cstheme="majorHAnsi"/>
          <w:sz w:val="20"/>
          <w:szCs w:val="20"/>
        </w:rPr>
        <w:t xml:space="preserve">- </w:t>
      </w:r>
      <w:r w:rsidR="009A08D9" w:rsidRPr="009A08D9">
        <w:rPr>
          <w:rFonts w:asciiTheme="majorHAnsi" w:hAnsiTheme="majorHAnsi" w:cstheme="majorHAnsi"/>
          <w:sz w:val="20"/>
          <w:szCs w:val="20"/>
        </w:rPr>
        <w:t>Simplified UE implementation by avoiding post-trigger measurement arbitration</w:t>
      </w:r>
    </w:p>
    <w:p w14:paraId="66537F79" w14:textId="24AC718C" w:rsidR="00C63EAA" w:rsidRPr="00123B4B" w:rsidRDefault="00C63EAA" w:rsidP="00C63EAA">
      <w:pPr>
        <w:spacing w:beforeLines="50" w:before="120" w:afterLines="50" w:after="120"/>
        <w:rPr>
          <w:rFonts w:asciiTheme="majorHAnsi" w:hAnsiTheme="majorHAnsi" w:cstheme="majorHAnsi"/>
          <w:b/>
          <w:bCs/>
          <w:sz w:val="20"/>
          <w:szCs w:val="20"/>
          <w:lang w:val="en-GB"/>
        </w:rPr>
      </w:pPr>
      <w:r w:rsidRPr="00123B4B">
        <w:rPr>
          <w:rFonts w:asciiTheme="majorHAnsi" w:hAnsiTheme="majorHAnsi" w:cstheme="majorHAnsi"/>
          <w:b/>
          <w:bCs/>
          <w:sz w:val="20"/>
          <w:szCs w:val="20"/>
          <w:lang w:val="en-GB"/>
        </w:rPr>
        <w:t xml:space="preserve">Proposal </w:t>
      </w:r>
      <w:r w:rsidR="00187299">
        <w:rPr>
          <w:rFonts w:asciiTheme="majorHAnsi" w:hAnsiTheme="majorHAnsi" w:cstheme="majorHAnsi"/>
          <w:b/>
          <w:bCs/>
          <w:sz w:val="20"/>
          <w:szCs w:val="20"/>
          <w:lang w:val="en-GB"/>
        </w:rPr>
        <w:t>3</w:t>
      </w:r>
      <w:r w:rsidRPr="008C3689">
        <w:rPr>
          <w:rFonts w:asciiTheme="majorHAnsi" w:hAnsiTheme="majorHAnsi" w:cstheme="majorHAnsi"/>
          <w:b/>
          <w:bCs/>
          <w:sz w:val="20"/>
          <w:szCs w:val="20"/>
          <w:lang w:val="en-GB"/>
        </w:rPr>
        <w:t xml:space="preserve">: </w:t>
      </w:r>
      <w:r w:rsidR="00224BC4" w:rsidRPr="00224BC4">
        <w:rPr>
          <w:rFonts w:asciiTheme="majorHAnsi" w:hAnsiTheme="majorHAnsi" w:cstheme="majorHAnsi"/>
          <w:b/>
          <w:bCs/>
          <w:sz w:val="20"/>
          <w:szCs w:val="20"/>
          <w:lang w:val="en-GB"/>
        </w:rPr>
        <w:t>The L1-RSRP measurement that initially satisfied triggering criteria shall be included in the report, regardless of post-trigger measurement variations.</w:t>
      </w:r>
    </w:p>
    <w:p w14:paraId="6832CDE5" w14:textId="1AAC391F" w:rsidR="005A61B6" w:rsidRPr="00437E0A" w:rsidRDefault="006E5755"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437E0A">
        <w:rPr>
          <w:rFonts w:asciiTheme="majorHAnsi" w:hAnsiTheme="majorHAnsi" w:cstheme="majorHAnsi"/>
          <w:sz w:val="36"/>
          <w:szCs w:val="20"/>
          <w:lang w:val="en-GB"/>
        </w:rPr>
        <w:t>Conclusion</w:t>
      </w:r>
    </w:p>
    <w:p w14:paraId="6361F996" w14:textId="3D0C18C8"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141F96A3" w14:textId="67F5C328" w:rsidR="00187299" w:rsidRDefault="00187299" w:rsidP="00AF606B">
      <w:pPr>
        <w:spacing w:afterLines="50" w:after="120"/>
        <w:rPr>
          <w:rFonts w:ascii="Times New Roman" w:hAnsi="Times New Roman" w:cs="Times New Roman"/>
          <w:b/>
          <w:bCs/>
          <w:sz w:val="20"/>
          <w:szCs w:val="20"/>
          <w:lang w:val="en-GB"/>
        </w:rPr>
      </w:pPr>
      <w:r w:rsidRPr="00ED61D9">
        <w:rPr>
          <w:rFonts w:ascii="Times New Roman" w:hAnsi="Times New Roman" w:cs="Times New Roman" w:hint="eastAsia"/>
          <w:b/>
          <w:bCs/>
          <w:sz w:val="20"/>
          <w:szCs w:val="20"/>
          <w:lang w:val="en-GB"/>
        </w:rPr>
        <w:t>P</w:t>
      </w:r>
      <w:r w:rsidRPr="00ED61D9">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ED61D9">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RAN4 to define UE capability for </w:t>
      </w:r>
      <w:r w:rsidRPr="005310DC">
        <w:rPr>
          <w:rFonts w:ascii="Times New Roman" w:hAnsi="Times New Roman" w:cs="Times New Roman"/>
          <w:b/>
          <w:bCs/>
          <w:sz w:val="20"/>
          <w:szCs w:val="20"/>
          <w:lang w:val="en-GB"/>
        </w:rPr>
        <w:t>Event Triggering and Reporting Criteria for LTM</w:t>
      </w:r>
      <w:r>
        <w:rPr>
          <w:rFonts w:ascii="Times New Roman" w:hAnsi="Times New Roman" w:cs="Times New Roman"/>
          <w:b/>
          <w:bCs/>
          <w:sz w:val="20"/>
          <w:szCs w:val="20"/>
          <w:lang w:val="en-GB"/>
        </w:rPr>
        <w:t>.</w:t>
      </w:r>
    </w:p>
    <w:p w14:paraId="4E8B57AB" w14:textId="77777777" w:rsidR="00187299" w:rsidRPr="00CE52F1" w:rsidRDefault="00187299" w:rsidP="00187299">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2</w:t>
      </w:r>
      <w:r w:rsidRPr="00CE52F1">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 xml:space="preserve">If multiple beams </w:t>
      </w:r>
      <w:r w:rsidRPr="00CE52F1">
        <w:rPr>
          <w:rFonts w:asciiTheme="majorHAnsi" w:hAnsiTheme="majorHAnsi" w:cstheme="majorHAnsi"/>
          <w:b/>
          <w:bCs/>
          <w:sz w:val="20"/>
          <w:szCs w:val="20"/>
          <w:lang w:val="en-GB"/>
        </w:rPr>
        <w:t>with different measurement period</w:t>
      </w:r>
      <w:r>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60EFF8EB" w14:textId="77777777" w:rsidR="00187299" w:rsidRPr="00123B4B" w:rsidRDefault="00187299" w:rsidP="00187299">
      <w:pPr>
        <w:spacing w:beforeLines="50" w:before="120" w:afterLines="50" w:after="120"/>
        <w:rPr>
          <w:rFonts w:asciiTheme="majorHAnsi" w:hAnsiTheme="majorHAnsi" w:cstheme="majorHAnsi"/>
          <w:b/>
          <w:bCs/>
          <w:sz w:val="20"/>
          <w:szCs w:val="20"/>
          <w:lang w:val="en-GB"/>
        </w:rPr>
      </w:pPr>
      <w:r w:rsidRPr="00123B4B">
        <w:rPr>
          <w:rFonts w:asciiTheme="majorHAnsi" w:hAnsiTheme="majorHAnsi" w:cstheme="majorHAnsi"/>
          <w:b/>
          <w:bCs/>
          <w:sz w:val="20"/>
          <w:szCs w:val="20"/>
          <w:lang w:val="en-GB"/>
        </w:rPr>
        <w:t xml:space="preserve">Proposal </w:t>
      </w:r>
      <w:r>
        <w:rPr>
          <w:rFonts w:asciiTheme="majorHAnsi" w:hAnsiTheme="majorHAnsi" w:cstheme="majorHAnsi"/>
          <w:b/>
          <w:bCs/>
          <w:sz w:val="20"/>
          <w:szCs w:val="20"/>
          <w:lang w:val="en-GB"/>
        </w:rPr>
        <w:t>3</w:t>
      </w:r>
      <w:r w:rsidRPr="008C3689">
        <w:rPr>
          <w:rFonts w:asciiTheme="majorHAnsi" w:hAnsiTheme="majorHAnsi" w:cstheme="majorHAnsi"/>
          <w:b/>
          <w:bCs/>
          <w:sz w:val="20"/>
          <w:szCs w:val="20"/>
          <w:lang w:val="en-GB"/>
        </w:rPr>
        <w:t xml:space="preserve">: </w:t>
      </w:r>
      <w:r w:rsidRPr="00224BC4">
        <w:rPr>
          <w:rFonts w:asciiTheme="majorHAnsi" w:hAnsiTheme="majorHAnsi" w:cstheme="majorHAnsi"/>
          <w:b/>
          <w:bCs/>
          <w:sz w:val="20"/>
          <w:szCs w:val="20"/>
          <w:lang w:val="en-GB"/>
        </w:rPr>
        <w:t>The L1-RSRP measurement that initially satisfied triggering criteria shall be included in the report, regardless of post-trigger measurement variations.</w:t>
      </w:r>
    </w:p>
    <w:p w14:paraId="7DCF4075" w14:textId="77777777" w:rsidR="00F50240" w:rsidRPr="00CE52F1" w:rsidRDefault="00F50240"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AB77" w14:textId="77777777" w:rsidR="00A12014" w:rsidRDefault="00A12014" w:rsidP="00AB0A25">
      <w:r>
        <w:separator/>
      </w:r>
    </w:p>
  </w:endnote>
  <w:endnote w:type="continuationSeparator" w:id="0">
    <w:p w14:paraId="43E2F9C4" w14:textId="77777777" w:rsidR="00A12014" w:rsidRDefault="00A12014"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E3A8" w14:textId="77777777" w:rsidR="00A12014" w:rsidRDefault="00A12014" w:rsidP="00AB0A25">
      <w:r>
        <w:separator/>
      </w:r>
    </w:p>
  </w:footnote>
  <w:footnote w:type="continuationSeparator" w:id="0">
    <w:p w14:paraId="28B37B44" w14:textId="77777777" w:rsidR="00A12014" w:rsidRDefault="00A12014"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711013"/>
    <w:multiLevelType w:val="hybridMultilevel"/>
    <w:tmpl w:val="1B222700"/>
    <w:lvl w:ilvl="0" w:tplc="120A5A2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8"/>
  </w:num>
  <w:num w:numId="2">
    <w:abstractNumId w:val="0"/>
  </w:num>
  <w:num w:numId="3">
    <w:abstractNumId w:val="17"/>
  </w:num>
  <w:num w:numId="4">
    <w:abstractNumId w:val="4"/>
  </w:num>
  <w:num w:numId="5">
    <w:abstractNumId w:val="23"/>
  </w:num>
  <w:num w:numId="6">
    <w:abstractNumId w:val="18"/>
  </w:num>
  <w:num w:numId="7">
    <w:abstractNumId w:val="5"/>
  </w:num>
  <w:num w:numId="8">
    <w:abstractNumId w:val="14"/>
  </w:num>
  <w:num w:numId="9">
    <w:abstractNumId w:val="10"/>
  </w:num>
  <w:num w:numId="10">
    <w:abstractNumId w:val="19"/>
  </w:num>
  <w:num w:numId="11">
    <w:abstractNumId w:val="20"/>
  </w:num>
  <w:num w:numId="12">
    <w:abstractNumId w:val="9"/>
  </w:num>
  <w:num w:numId="13">
    <w:abstractNumId w:val="13"/>
  </w:num>
  <w:num w:numId="14">
    <w:abstractNumId w:val="15"/>
  </w:num>
  <w:num w:numId="15">
    <w:abstractNumId w:val="6"/>
  </w:num>
  <w:num w:numId="16">
    <w:abstractNumId w:val="7"/>
  </w:num>
  <w:num w:numId="17">
    <w:abstractNumId w:val="22"/>
  </w:num>
  <w:num w:numId="18">
    <w:abstractNumId w:val="16"/>
  </w:num>
  <w:num w:numId="19">
    <w:abstractNumId w:val="1"/>
  </w:num>
  <w:num w:numId="20">
    <w:abstractNumId w:val="2"/>
  </w:num>
  <w:num w:numId="21">
    <w:abstractNumId w:val="11"/>
  </w:num>
  <w:num w:numId="22">
    <w:abstractNumId w:val="3"/>
  </w:num>
  <w:num w:numId="23">
    <w:abstractNumId w:val="2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4F5D"/>
    <w:rsid w:val="00055C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1A85"/>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4C3E"/>
    <w:rsid w:val="00115766"/>
    <w:rsid w:val="001159A8"/>
    <w:rsid w:val="00120158"/>
    <w:rsid w:val="00120F7E"/>
    <w:rsid w:val="00120FF4"/>
    <w:rsid w:val="00121049"/>
    <w:rsid w:val="001224AF"/>
    <w:rsid w:val="00123945"/>
    <w:rsid w:val="00123A44"/>
    <w:rsid w:val="00123B4B"/>
    <w:rsid w:val="00125E1C"/>
    <w:rsid w:val="001265F9"/>
    <w:rsid w:val="00126C02"/>
    <w:rsid w:val="00131645"/>
    <w:rsid w:val="00131F0C"/>
    <w:rsid w:val="00133300"/>
    <w:rsid w:val="0013566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87299"/>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01A5"/>
    <w:rsid w:val="001E2A20"/>
    <w:rsid w:val="001E4DA8"/>
    <w:rsid w:val="001E75E2"/>
    <w:rsid w:val="001F0912"/>
    <w:rsid w:val="001F0BA1"/>
    <w:rsid w:val="001F1EDB"/>
    <w:rsid w:val="001F22F3"/>
    <w:rsid w:val="001F4BAA"/>
    <w:rsid w:val="001F63A1"/>
    <w:rsid w:val="001F675E"/>
    <w:rsid w:val="00200952"/>
    <w:rsid w:val="002018C2"/>
    <w:rsid w:val="00206025"/>
    <w:rsid w:val="00207A1A"/>
    <w:rsid w:val="00211775"/>
    <w:rsid w:val="0021225B"/>
    <w:rsid w:val="00221D3C"/>
    <w:rsid w:val="002241C7"/>
    <w:rsid w:val="00224BC4"/>
    <w:rsid w:val="00227002"/>
    <w:rsid w:val="00233F2D"/>
    <w:rsid w:val="0023565F"/>
    <w:rsid w:val="00237571"/>
    <w:rsid w:val="0023775B"/>
    <w:rsid w:val="002404B1"/>
    <w:rsid w:val="002415A1"/>
    <w:rsid w:val="00243897"/>
    <w:rsid w:val="00244EA8"/>
    <w:rsid w:val="00247615"/>
    <w:rsid w:val="00252999"/>
    <w:rsid w:val="002569EE"/>
    <w:rsid w:val="0026034B"/>
    <w:rsid w:val="00263C64"/>
    <w:rsid w:val="00264CFC"/>
    <w:rsid w:val="002755DF"/>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2FB"/>
    <w:rsid w:val="002B795B"/>
    <w:rsid w:val="002C12DC"/>
    <w:rsid w:val="002C14AC"/>
    <w:rsid w:val="002C206A"/>
    <w:rsid w:val="002C2496"/>
    <w:rsid w:val="002C24D8"/>
    <w:rsid w:val="002C6F46"/>
    <w:rsid w:val="002C7979"/>
    <w:rsid w:val="002D3ACC"/>
    <w:rsid w:val="002D427B"/>
    <w:rsid w:val="002D4FCC"/>
    <w:rsid w:val="002D5611"/>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1B0"/>
    <w:rsid w:val="00387C33"/>
    <w:rsid w:val="0039167A"/>
    <w:rsid w:val="0039309F"/>
    <w:rsid w:val="003935C8"/>
    <w:rsid w:val="00396822"/>
    <w:rsid w:val="003A0C25"/>
    <w:rsid w:val="003A0C56"/>
    <w:rsid w:val="003A473A"/>
    <w:rsid w:val="003A4F31"/>
    <w:rsid w:val="003A5DD9"/>
    <w:rsid w:val="003A6E6E"/>
    <w:rsid w:val="003A7052"/>
    <w:rsid w:val="003B1922"/>
    <w:rsid w:val="003B5B34"/>
    <w:rsid w:val="003B7172"/>
    <w:rsid w:val="003B7C77"/>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5440"/>
    <w:rsid w:val="003F6D5C"/>
    <w:rsid w:val="004023CD"/>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37E0A"/>
    <w:rsid w:val="00442DA7"/>
    <w:rsid w:val="00450B03"/>
    <w:rsid w:val="00450C6B"/>
    <w:rsid w:val="00451903"/>
    <w:rsid w:val="00451E9B"/>
    <w:rsid w:val="00452D5D"/>
    <w:rsid w:val="0045307B"/>
    <w:rsid w:val="00453478"/>
    <w:rsid w:val="00455E71"/>
    <w:rsid w:val="004567A2"/>
    <w:rsid w:val="00460226"/>
    <w:rsid w:val="0046084B"/>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0684"/>
    <w:rsid w:val="004A1658"/>
    <w:rsid w:val="004A29A2"/>
    <w:rsid w:val="004A4515"/>
    <w:rsid w:val="004A7DED"/>
    <w:rsid w:val="004A7F40"/>
    <w:rsid w:val="004B1FAE"/>
    <w:rsid w:val="004B2115"/>
    <w:rsid w:val="004B48E5"/>
    <w:rsid w:val="004B4930"/>
    <w:rsid w:val="004B5E1F"/>
    <w:rsid w:val="004B656F"/>
    <w:rsid w:val="004B72B6"/>
    <w:rsid w:val="004C102F"/>
    <w:rsid w:val="004C27DB"/>
    <w:rsid w:val="004C3F86"/>
    <w:rsid w:val="004C4EF5"/>
    <w:rsid w:val="004C62C9"/>
    <w:rsid w:val="004C6D71"/>
    <w:rsid w:val="004D0A04"/>
    <w:rsid w:val="004D1965"/>
    <w:rsid w:val="004D34A7"/>
    <w:rsid w:val="004D4D6A"/>
    <w:rsid w:val="004D52F3"/>
    <w:rsid w:val="004D698F"/>
    <w:rsid w:val="004D6AC6"/>
    <w:rsid w:val="004D7A08"/>
    <w:rsid w:val="004D7F2D"/>
    <w:rsid w:val="004E0013"/>
    <w:rsid w:val="004E03D7"/>
    <w:rsid w:val="004E1C86"/>
    <w:rsid w:val="004E26BD"/>
    <w:rsid w:val="004E29DE"/>
    <w:rsid w:val="004E418A"/>
    <w:rsid w:val="004E4BE0"/>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3E5B"/>
    <w:rsid w:val="00520E83"/>
    <w:rsid w:val="0052200C"/>
    <w:rsid w:val="005222C2"/>
    <w:rsid w:val="00523A2F"/>
    <w:rsid w:val="00525939"/>
    <w:rsid w:val="00526125"/>
    <w:rsid w:val="00526BE2"/>
    <w:rsid w:val="00527D09"/>
    <w:rsid w:val="005310DC"/>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9277D"/>
    <w:rsid w:val="005A0C06"/>
    <w:rsid w:val="005A0E6B"/>
    <w:rsid w:val="005A0F3B"/>
    <w:rsid w:val="005A15A0"/>
    <w:rsid w:val="005A2C94"/>
    <w:rsid w:val="005A2DEA"/>
    <w:rsid w:val="005A5726"/>
    <w:rsid w:val="005A58F3"/>
    <w:rsid w:val="005A61B6"/>
    <w:rsid w:val="005A7FCC"/>
    <w:rsid w:val="005B0469"/>
    <w:rsid w:val="005B0F7A"/>
    <w:rsid w:val="005C0986"/>
    <w:rsid w:val="005C129B"/>
    <w:rsid w:val="005C1AD1"/>
    <w:rsid w:val="005C52BD"/>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A13"/>
    <w:rsid w:val="00600F1C"/>
    <w:rsid w:val="00602889"/>
    <w:rsid w:val="00604248"/>
    <w:rsid w:val="00621C7B"/>
    <w:rsid w:val="00622803"/>
    <w:rsid w:val="00624BF0"/>
    <w:rsid w:val="00626CAE"/>
    <w:rsid w:val="00630C8F"/>
    <w:rsid w:val="00630DB7"/>
    <w:rsid w:val="00631469"/>
    <w:rsid w:val="00631C9B"/>
    <w:rsid w:val="00632CE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5AB9"/>
    <w:rsid w:val="006A6567"/>
    <w:rsid w:val="006A6DF2"/>
    <w:rsid w:val="006B289D"/>
    <w:rsid w:val="006B7418"/>
    <w:rsid w:val="006C0013"/>
    <w:rsid w:val="006C1DA1"/>
    <w:rsid w:val="006C415F"/>
    <w:rsid w:val="006C5F2A"/>
    <w:rsid w:val="006C6E4F"/>
    <w:rsid w:val="006C7133"/>
    <w:rsid w:val="006D0001"/>
    <w:rsid w:val="006D02AC"/>
    <w:rsid w:val="006D0622"/>
    <w:rsid w:val="006D3679"/>
    <w:rsid w:val="006D4916"/>
    <w:rsid w:val="006D4E08"/>
    <w:rsid w:val="006E3BA8"/>
    <w:rsid w:val="006E5370"/>
    <w:rsid w:val="006E548B"/>
    <w:rsid w:val="006E5755"/>
    <w:rsid w:val="006E63B9"/>
    <w:rsid w:val="006E7B46"/>
    <w:rsid w:val="006F001F"/>
    <w:rsid w:val="006F4223"/>
    <w:rsid w:val="006F4252"/>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3841"/>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3D03"/>
    <w:rsid w:val="007544D3"/>
    <w:rsid w:val="00757519"/>
    <w:rsid w:val="007602B3"/>
    <w:rsid w:val="00763E47"/>
    <w:rsid w:val="00764FBB"/>
    <w:rsid w:val="00765475"/>
    <w:rsid w:val="00766C5B"/>
    <w:rsid w:val="007748E5"/>
    <w:rsid w:val="00774B9E"/>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2E90"/>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5DDD"/>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5F0B"/>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3689"/>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96B"/>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77372"/>
    <w:rsid w:val="009867FE"/>
    <w:rsid w:val="00987255"/>
    <w:rsid w:val="009900D0"/>
    <w:rsid w:val="00992158"/>
    <w:rsid w:val="009937DA"/>
    <w:rsid w:val="009950B9"/>
    <w:rsid w:val="00996DE8"/>
    <w:rsid w:val="00997030"/>
    <w:rsid w:val="00997FF9"/>
    <w:rsid w:val="009A002F"/>
    <w:rsid w:val="009A08D9"/>
    <w:rsid w:val="009A0AAC"/>
    <w:rsid w:val="009A117D"/>
    <w:rsid w:val="009A3E8D"/>
    <w:rsid w:val="009A3F74"/>
    <w:rsid w:val="009A6693"/>
    <w:rsid w:val="009A72F1"/>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5914"/>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01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5844"/>
    <w:rsid w:val="00AB6864"/>
    <w:rsid w:val="00AB7A9C"/>
    <w:rsid w:val="00AC0EC2"/>
    <w:rsid w:val="00AC32E7"/>
    <w:rsid w:val="00AC36CD"/>
    <w:rsid w:val="00AC40F0"/>
    <w:rsid w:val="00AC450A"/>
    <w:rsid w:val="00AC4EBD"/>
    <w:rsid w:val="00AC7117"/>
    <w:rsid w:val="00AD24DD"/>
    <w:rsid w:val="00AD27C3"/>
    <w:rsid w:val="00AD3D0C"/>
    <w:rsid w:val="00AD4DB5"/>
    <w:rsid w:val="00AD7A2C"/>
    <w:rsid w:val="00AE0108"/>
    <w:rsid w:val="00AE08AE"/>
    <w:rsid w:val="00AE3106"/>
    <w:rsid w:val="00AE4418"/>
    <w:rsid w:val="00AE4516"/>
    <w:rsid w:val="00AE7CC2"/>
    <w:rsid w:val="00AF0AA2"/>
    <w:rsid w:val="00AF1A16"/>
    <w:rsid w:val="00AF2D5E"/>
    <w:rsid w:val="00AF606B"/>
    <w:rsid w:val="00B016F2"/>
    <w:rsid w:val="00B01C79"/>
    <w:rsid w:val="00B02C9B"/>
    <w:rsid w:val="00B03325"/>
    <w:rsid w:val="00B0408C"/>
    <w:rsid w:val="00B054B8"/>
    <w:rsid w:val="00B05E0B"/>
    <w:rsid w:val="00B06345"/>
    <w:rsid w:val="00B06CEF"/>
    <w:rsid w:val="00B073D2"/>
    <w:rsid w:val="00B074C8"/>
    <w:rsid w:val="00B11C43"/>
    <w:rsid w:val="00B12284"/>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423"/>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6455"/>
    <w:rsid w:val="00B7730C"/>
    <w:rsid w:val="00B77857"/>
    <w:rsid w:val="00B8396C"/>
    <w:rsid w:val="00B83EB3"/>
    <w:rsid w:val="00B84126"/>
    <w:rsid w:val="00B84127"/>
    <w:rsid w:val="00B848B2"/>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5EF7"/>
    <w:rsid w:val="00C61860"/>
    <w:rsid w:val="00C62886"/>
    <w:rsid w:val="00C62906"/>
    <w:rsid w:val="00C62CC1"/>
    <w:rsid w:val="00C63EAA"/>
    <w:rsid w:val="00C67778"/>
    <w:rsid w:val="00C72522"/>
    <w:rsid w:val="00C7283C"/>
    <w:rsid w:val="00C73DA5"/>
    <w:rsid w:val="00C74307"/>
    <w:rsid w:val="00C74530"/>
    <w:rsid w:val="00C74E4C"/>
    <w:rsid w:val="00C756F9"/>
    <w:rsid w:val="00C7718A"/>
    <w:rsid w:val="00C77721"/>
    <w:rsid w:val="00C7792F"/>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2647"/>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14C1"/>
    <w:rsid w:val="00D934CE"/>
    <w:rsid w:val="00D93FEB"/>
    <w:rsid w:val="00D9493A"/>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2EFA"/>
    <w:rsid w:val="00DE3EAA"/>
    <w:rsid w:val="00DE422E"/>
    <w:rsid w:val="00DE4675"/>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2B05"/>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3A7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C3673"/>
    <w:rsid w:val="00ED0B63"/>
    <w:rsid w:val="00ED3A59"/>
    <w:rsid w:val="00ED3F98"/>
    <w:rsid w:val="00ED3FA8"/>
    <w:rsid w:val="00ED4AEF"/>
    <w:rsid w:val="00ED581C"/>
    <w:rsid w:val="00ED61D9"/>
    <w:rsid w:val="00ED6A0D"/>
    <w:rsid w:val="00EE172E"/>
    <w:rsid w:val="00EE1C7F"/>
    <w:rsid w:val="00EE3077"/>
    <w:rsid w:val="00EE4A68"/>
    <w:rsid w:val="00EE4BC6"/>
    <w:rsid w:val="00EE5F13"/>
    <w:rsid w:val="00EE6688"/>
    <w:rsid w:val="00EF2541"/>
    <w:rsid w:val="00EF37A2"/>
    <w:rsid w:val="00EF736B"/>
    <w:rsid w:val="00EF74F6"/>
    <w:rsid w:val="00F00A54"/>
    <w:rsid w:val="00F02444"/>
    <w:rsid w:val="00F02804"/>
    <w:rsid w:val="00F02B5A"/>
    <w:rsid w:val="00F06927"/>
    <w:rsid w:val="00F10FCA"/>
    <w:rsid w:val="00F135EB"/>
    <w:rsid w:val="00F14CED"/>
    <w:rsid w:val="00F14D98"/>
    <w:rsid w:val="00F1652B"/>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85B3B"/>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B58F9"/>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54772">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1012</Words>
  <Characters>5775</Characters>
  <Application>Microsoft Office Word</Application>
  <DocSecurity>0</DocSecurity>
  <Lines>48</Lines>
  <Paragraphs>13</Paragraphs>
  <ScaleCrop>false</ScaleCrop>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10</cp:revision>
  <dcterms:created xsi:type="dcterms:W3CDTF">2025-03-28T11:56:00Z</dcterms:created>
  <dcterms:modified xsi:type="dcterms:W3CDTF">2025-03-28T12:12:00Z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